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rebuchet MS" w:cs="Trebuchet MS" w:eastAsia="Trebuchet MS" w:hAnsi="Trebuchet MS"/>
          <w:b w:val="1"/>
          <w:color w:val="00000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8"/>
          <w:szCs w:val="48"/>
          <w:rtl w:val="0"/>
        </w:rPr>
        <w:t xml:space="preserve">Technical mission objectives: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6-9 February 2017</w:t>
      </w:r>
      <w:r w:rsidDel="00000000" w:rsidR="00000000" w:rsidRPr="00000000">
        <w:rPr>
          <w:rtl w:val="0"/>
        </w:rPr>
      </w:r>
    </w:p>
    <w:tbl>
      <w:tblPr>
        <w:tblStyle w:val="Table1"/>
        <w:tblW w:w="145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559"/>
        <w:gridCol w:w="9463"/>
        <w:tblGridChange w:id="0">
          <w:tblGrid>
            <w:gridCol w:w="3539"/>
            <w:gridCol w:w="1559"/>
            <w:gridCol w:w="9463"/>
          </w:tblGrid>
        </w:tblGridChange>
      </w:tblGrid>
      <w:tr>
        <w:trPr>
          <w:trHeight w:val="567" w:hRule="atLeast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COMPOSITION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MISSION DATES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OBJECTIVES / DISCUSSION ITEMS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Asel Djusupbekova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Assistant Secretary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Oversight of the Annual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David Garrigos-Soliva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[Mission Leader]</w:t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Principal Secretariat Specialist and Overall Annual Meeting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6-9 Feb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Overall coordination of mission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venues and requirements for all events including official, networking, seminars, and CSO events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service providers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the PCO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Conduct outreach briefing for diplomatic community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program of events and newsletters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transport arrangements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protocol staff to discuss: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113.99999999999999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protocol scenarios for the Opening Session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113.99999999999999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invitations to high-level events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113.99999999999999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arrangements for VIPs at airport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Aldalyn Nada-Bere</w:t>
            </w:r>
          </w:p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Senior Secretariat Officer (Conferences)</w:t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6-9 Feb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hotel arrangements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transport arrangements, airport arrival and departure arrangements, transport plan, schedule and management (official vehicles, rented vehicles, public transport, and taxis)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shipping and storage: schedule, focal points, management at venue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local staff and liaison officers: source, terms and conditions, selection process, briefings, uniforms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ADB JRO Finance Officer for tax exemption and payment procedure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Cynthia Martinez</w:t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Associate Secretariat Officer</w:t>
            </w:r>
          </w:p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6-9 Feb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Review space management onsite: occupancy schedule, teams assigned to rooms, turnaround time between meetings, location and layouts of all offices, events, booths, soundproofing of meeting rooms and seminar rooms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furniture for offices, events and public spaces, lounge areas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suppliers for onsite printing, large format printing, IT equipment, and catering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James Holden</w:t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Technical Coordinator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host country technical personnel for audiovisual, multimedia and cabling requirements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technical procurement and capacity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Pierre Passin</w:t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Director, Infrastructure and Communications Division, Office of Information Systems and Technology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Review IT, cabling and registration: capacity, set-up, responsibility, testing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internet, Videocon facilities, computer and printer suppliers, help desk, Wi-Fi, IT security, and telephones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counterparts from JOC and IT vendors selected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IT and technical procurement and capacity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Roka Sanda</w:t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Senior Secretariat Specialist</w:t>
            </w:r>
          </w:p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Review location of registration and flows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logistics and administrative matters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registration of Host Country invitees and secretariat and on-site registration procedure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Review IT matters related to registration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with JOC on persons assigned at the registration center full-time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security procedures for the registration center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distribution of conference bags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Sisse Arias</w:t>
            </w:r>
          </w:p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Secretariat Specialist</w:t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venues for seminars, technical issues, scenarios for ADB seminars, including Governors’ Seminar, Governors’ Roundtable and Governors’ Plenary, and Sponsored Seminars, including catering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role of the Chair of the Board of Governors in Governors’ events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host country knowledge events, including role of ADB President/ Management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Jiseon Kim</w:t>
            </w:r>
          </w:p>
          <w:p w:rsidR="00000000" w:rsidDel="00000000" w:rsidP="00000000" w:rsidRDefault="00000000" w:rsidRPr="00000000" w14:paraId="00000047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Secretariat Specialist</w:t>
            </w:r>
          </w:p>
          <w:p w:rsidR="00000000" w:rsidDel="00000000" w:rsidP="00000000" w:rsidRDefault="00000000" w:rsidRPr="00000000" w14:paraId="00000048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Supply chain: meet with service providers and discuss sustainability initiatives and objectives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the Risk Assessment and sustainability objectives, as well as inputs needed for its monitoring, carbon offsetting etc.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sustainability activities during the meeting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tabs>
                <w:tab w:val="left" w:pos="919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Marilou Dela Cruz</w:t>
            </w:r>
          </w:p>
          <w:p w:rsidR="00000000" w:rsidDel="00000000" w:rsidP="00000000" w:rsidRDefault="00000000" w:rsidRPr="00000000" w14:paraId="0000004E">
            <w:pPr>
              <w:tabs>
                <w:tab w:val="left" w:pos="919"/>
              </w:tabs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Senior Secretariat Officer</w:t>
            </w:r>
          </w:p>
          <w:p w:rsidR="00000000" w:rsidDel="00000000" w:rsidP="00000000" w:rsidRDefault="00000000" w:rsidRPr="00000000" w14:paraId="0000004F">
            <w:pPr>
              <w:tabs>
                <w:tab w:val="left" w:pos="919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Networking events: venues, catering, technical issues, sustainable events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flow from Opening Session to President's reception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tours organizer, if tours are offered; discuss VIP tour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Andrew Clinton</w:t>
            </w:r>
          </w:p>
          <w:p w:rsidR="00000000" w:rsidDel="00000000" w:rsidP="00000000" w:rsidRDefault="00000000" w:rsidRPr="00000000" w14:paraId="00000055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Advisor, OAS and Head, Organizational Resilience Unit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Security and emergency plans, scenarios, demonstrations, perimeter of venue, traffic flow, drop offs, pick-ups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Visit security and health/medical facilities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Visit airports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Noriko Kamo</w:t>
            </w:r>
          </w:p>
          <w:p w:rsidR="00000000" w:rsidDel="00000000" w:rsidP="00000000" w:rsidRDefault="00000000" w:rsidRPr="00000000" w14:paraId="0000005B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ADB Annual Meeting Consultant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Support ADB Annual Meeting teams, including networking events, host country events, protocol, tours and spouses program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Omana Nair</w:t>
            </w:r>
          </w:p>
          <w:p w:rsidR="00000000" w:rsidDel="00000000" w:rsidP="00000000" w:rsidRDefault="00000000" w:rsidRPr="00000000" w14:paraId="0000005F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Director, Department of External Relations</w:t>
            </w:r>
          </w:p>
          <w:p w:rsidR="00000000" w:rsidDel="00000000" w:rsidP="00000000" w:rsidRDefault="00000000" w:rsidRPr="00000000" w14:paraId="00000060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Marcia Samson</w:t>
            </w:r>
          </w:p>
          <w:p w:rsidR="00000000" w:rsidDel="00000000" w:rsidP="00000000" w:rsidRDefault="00000000" w:rsidRPr="00000000" w14:paraId="00000062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Senior Communications Specialist</w:t>
            </w:r>
          </w:p>
          <w:p w:rsidR="00000000" w:rsidDel="00000000" w:rsidP="00000000" w:rsidRDefault="00000000" w:rsidRPr="00000000" w14:paraId="00000063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Miguel Paulino</w:t>
            </w:r>
          </w:p>
          <w:p w:rsidR="00000000" w:rsidDel="00000000" w:rsidP="00000000" w:rsidRDefault="00000000" w:rsidRPr="00000000" w14:paraId="00000065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Communications Officer</w:t>
            </w:r>
          </w:p>
          <w:p w:rsidR="00000000" w:rsidDel="00000000" w:rsidP="00000000" w:rsidRDefault="00000000" w:rsidRPr="00000000" w14:paraId="00000066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6-8 Feb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Visit location of Media Center (Exhibit Hall B), President’s press conference room (Seminar Room 501), CNBC Debate (InterCon hotel ballroom); and ADB@50 seminar (Seminar Room 503)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Visit venues and propose branding opportunities, including for media partners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Visit location of the corporate booth, broadcast media interview area, and media partners booth (5th floor Conference Center); ADB@50 photo exhibition (3rd floor foyer); and TV studio (Room 204, Exhibition Hall B)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large-format printer/supplier on corporate booth and ADB@50 photo exhibition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Meet with technical consultant to discuss needs of media partners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with host country supplier IPTV system, methodology of ADB’s video content upload, and the file formats acceptable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Update on media registration and request Host Country representative at the registration area to accredit Japan-based media who register onsite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press tour of Japanese media – participants, projects, logistics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Update on DMC journalists’ program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Update on CNBC Debate arrangements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the one-day Yokohama city tour (2 May) to include water as well as urban development projects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Update on media partnerships and branding opportunities for media partners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potential reputational risks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requirements for ADB@50 seminar with book launch - location, logistics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media outreach and coverage onsite for Opening Session, press conferences, media briefings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Opening Session speech rehearsals - early morning and late-night practices; the last technical rehearsal requires lights and sound people, preferably to be held at the venue, National Convention Hall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Identify locations and distinguish usage of printed and digital signage at the venues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Prepare plan for signage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digital screen allocation across the venue, including screens dedicated to media partners, ADB@50 exhibit, and corporate booth </w:t>
            </w:r>
          </w:p>
        </w:tc>
      </w:tr>
    </w:tbl>
    <w:p w:rsidR="00000000" w:rsidDel="00000000" w:rsidP="00000000" w:rsidRDefault="00000000" w:rsidRPr="00000000" w14:paraId="0000007B">
      <w:pPr>
        <w:rPr>
          <w:vertAlign w:val="sub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39"/>
      <w:pgMar w:bottom="1134" w:top="44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9174" cy="626034"/>
          <wp:effectExtent b="0" l="0" r="0" t="0"/>
          <wp:docPr descr="A picture containing computer, laptop, man, white&#10;&#10;Description automatically generated" id="5" name="image2.jpg"/>
          <a:graphic>
            <a:graphicData uri="http://schemas.openxmlformats.org/drawingml/2006/picture">
              <pic:pic>
                <pic:nvPicPr>
                  <pic:cNvPr descr="A picture containing computer, laptop, man, white&#10;&#10;Description automatically generated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174" cy="626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681901" y="3780000"/>
                        <a:ext cx="9328199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819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284" w:hanging="114"/>
      </w:pPr>
      <w:rPr>
        <w:rFonts w:ascii="Trebuchet MS" w:cs="Trebuchet MS" w:eastAsia="Trebuchet MS" w:hAnsi="Trebuchet M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1FB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605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05C3"/>
    <w:pPr>
      <w:spacing w:after="0" w:line="240" w:lineRule="auto"/>
      <w:ind w:left="720"/>
      <w:contextualSpacing w:val="1"/>
      <w:jc w:val="both"/>
    </w:pPr>
    <w:rPr>
      <w:rFonts w:ascii="Arial" w:cs="Times New Roman" w:eastAsia="MS Mincho" w:hAnsi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7B3A"/>
  </w:style>
  <w:style w:type="paragraph" w:styleId="Footer">
    <w:name w:val="footer"/>
    <w:basedOn w:val="Normal"/>
    <w:link w:val="Foot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7B3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22268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22268"/>
    <w:rPr>
      <w:rFonts w:asciiTheme="majorHAnsi" w:cstheme="majorBidi" w:eastAsiaTheme="majorEastAsia" w:hAnsiTheme="maj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C2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C238C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C238C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C238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C238C"/>
    <w:rPr>
      <w:b w:val="1"/>
      <w:bCs w:val="1"/>
    </w:rPr>
  </w:style>
  <w:style w:type="paragraph" w:styleId="Default" w:customStyle="1">
    <w:name w:val="Default"/>
    <w:rsid w:val="0064714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QieKDnGikMfUn2Y3HNgXAMinDw==">AMUW2mX69xybsfSbdV7Wnr3vRR8h9pI1IBpI3XZuhVdxTXfcvmjfwssxiRdb4nV11CoAMRhKvagCmaU4xwbAJSGS2oNZwhZG+dJvV854k2SVL1bgOOLU2RQ=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2020-04-07T05:17:00Z</dcterms:created>
  <dc:creator>M59</dc:creator>
</cp:coreProperties>
</file>